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E9228" w14:textId="1746A7EE" w:rsidR="00A449FD" w:rsidRPr="0004457D" w:rsidRDefault="000259D6" w:rsidP="002105B1">
      <w:pPr>
        <w:pStyle w:val="Heading1"/>
        <w:spacing w:before="100" w:line="360" w:lineRule="auto"/>
        <w:rPr>
          <w:rFonts w:asciiTheme="minorHAnsi" w:hAnsiTheme="minorHAnsi"/>
        </w:rPr>
      </w:pPr>
      <w:r w:rsidRPr="0004457D">
        <w:rPr>
          <w:rFonts w:asciiTheme="minorHAnsi" w:hAnsiTheme="minorHAnsi"/>
        </w:rPr>
        <w:t>EE</w:t>
      </w:r>
      <w:r w:rsidR="009B421E">
        <w:rPr>
          <w:rFonts w:asciiTheme="minorHAnsi" w:hAnsiTheme="minorHAnsi"/>
        </w:rPr>
        <w:t xml:space="preserve"> 218</w:t>
      </w:r>
      <w:r w:rsidRPr="0004457D">
        <w:rPr>
          <w:rFonts w:asciiTheme="minorHAnsi" w:hAnsiTheme="minorHAnsi"/>
        </w:rPr>
        <w:t xml:space="preserve"> </w:t>
      </w:r>
      <w:r w:rsidR="007F6C00">
        <w:rPr>
          <w:rFonts w:asciiTheme="minorHAnsi" w:hAnsiTheme="minorHAnsi"/>
        </w:rPr>
        <w:t xml:space="preserve">        Power System</w:t>
      </w:r>
      <w:r w:rsidR="00E109E7">
        <w:rPr>
          <w:rFonts w:asciiTheme="minorHAnsi" w:hAnsiTheme="minorHAnsi"/>
        </w:rPr>
        <w:t xml:space="preserve"> </w:t>
      </w:r>
      <w:r w:rsidR="00106250">
        <w:rPr>
          <w:rFonts w:asciiTheme="minorHAnsi" w:hAnsiTheme="minorHAnsi"/>
        </w:rPr>
        <w:t xml:space="preserve">Steady State </w:t>
      </w:r>
      <w:r w:rsidR="007F6C00">
        <w:rPr>
          <w:rFonts w:asciiTheme="minorHAnsi" w:hAnsiTheme="minorHAnsi"/>
        </w:rPr>
        <w:t>and Market</w:t>
      </w:r>
      <w:r w:rsidR="00F07FAE">
        <w:rPr>
          <w:rFonts w:asciiTheme="minorHAnsi" w:hAnsiTheme="minorHAnsi"/>
        </w:rPr>
        <w:t xml:space="preserve"> Analysis</w:t>
      </w:r>
      <w:r w:rsidR="00E109E7">
        <w:rPr>
          <w:rFonts w:asciiTheme="minorHAnsi" w:hAnsiTheme="minorHAnsi"/>
        </w:rPr>
        <w:tab/>
      </w:r>
      <w:r w:rsidR="007F6C00">
        <w:rPr>
          <w:rFonts w:asciiTheme="minorHAnsi" w:hAnsiTheme="minorHAnsi"/>
        </w:rPr>
        <w:t xml:space="preserve">  </w:t>
      </w:r>
      <w:r w:rsidRPr="0004457D">
        <w:rPr>
          <w:rFonts w:asciiTheme="minorHAnsi" w:hAnsiTheme="minorHAnsi"/>
        </w:rPr>
        <w:t>Syllabus</w:t>
      </w:r>
    </w:p>
    <w:p w14:paraId="2049D6FC" w14:textId="77777777" w:rsidR="005E54B4" w:rsidRPr="00C721CA" w:rsidRDefault="005E54B4" w:rsidP="005E54B4">
      <w:pPr>
        <w:spacing w:before="164" w:after="164" w:line="240" w:lineRule="auto"/>
        <w:ind w:left="720"/>
        <w:jc w:val="both"/>
        <w:rPr>
          <w:rFonts w:cs="Arial"/>
          <w:sz w:val="8"/>
          <w:szCs w:val="8"/>
        </w:rPr>
      </w:pPr>
    </w:p>
    <w:p w14:paraId="4BC93BD7" w14:textId="77777777" w:rsidR="00B725DB" w:rsidRPr="0004457D" w:rsidRDefault="00B725DB" w:rsidP="00B725DB">
      <w:pPr>
        <w:pStyle w:val="Heading3"/>
        <w:spacing w:before="100"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Course Purpose</w:t>
      </w:r>
      <w:r w:rsidRPr="0004457D">
        <w:rPr>
          <w:rFonts w:asciiTheme="minorHAnsi" w:hAnsiTheme="minorHAnsi"/>
          <w:sz w:val="28"/>
          <w:szCs w:val="28"/>
        </w:rPr>
        <w:t>:</w:t>
      </w:r>
    </w:p>
    <w:p w14:paraId="02098D16" w14:textId="567F50CB" w:rsidR="00C6358B" w:rsidRDefault="006C4B7D" w:rsidP="006C4B7D">
      <w:pPr>
        <w:spacing w:before="40" w:after="164" w:line="240" w:lineRule="auto"/>
        <w:ind w:left="720"/>
        <w:jc w:val="both"/>
        <w:rPr>
          <w:rFonts w:cs="Arial"/>
        </w:rPr>
      </w:pPr>
      <w:r>
        <w:rPr>
          <w:rFonts w:cs="Arial"/>
        </w:rPr>
        <w:t xml:space="preserve">This graduate level class covers power system steady state and market </w:t>
      </w:r>
      <w:r w:rsidR="00F07FAE">
        <w:rPr>
          <w:rFonts w:cs="Arial"/>
        </w:rPr>
        <w:t>analysis</w:t>
      </w:r>
      <w:r>
        <w:rPr>
          <w:rFonts w:cs="Arial"/>
        </w:rPr>
        <w:t xml:space="preserve">. In the steady state analysis </w:t>
      </w:r>
      <w:r w:rsidR="006515F0">
        <w:rPr>
          <w:rFonts w:cs="Arial"/>
        </w:rPr>
        <w:t>section</w:t>
      </w:r>
      <w:r>
        <w:rPr>
          <w:rFonts w:cs="Arial"/>
        </w:rPr>
        <w:t>, system security criteria</w:t>
      </w:r>
      <w:r w:rsidR="00B155B5">
        <w:rPr>
          <w:rFonts w:cs="Arial"/>
        </w:rPr>
        <w:t xml:space="preserve"> and </w:t>
      </w:r>
      <w:r>
        <w:rPr>
          <w:rFonts w:cs="Arial"/>
        </w:rPr>
        <w:t>security assessment, state estimation, automatic generation control, contingency screening and security constrained optimal power flow</w:t>
      </w:r>
      <w:r w:rsidR="00F07FAE">
        <w:rPr>
          <w:rFonts w:cs="Arial"/>
        </w:rPr>
        <w:t xml:space="preserve"> will be covered</w:t>
      </w:r>
      <w:r>
        <w:rPr>
          <w:rFonts w:cs="Arial"/>
        </w:rPr>
        <w:t>. In the market section, the electricity market structure, security constrained economic dispatch and unit commitment</w:t>
      </w:r>
      <w:r w:rsidR="00BE6FC3">
        <w:rPr>
          <w:rFonts w:cs="Arial"/>
        </w:rPr>
        <w:t>,</w:t>
      </w:r>
      <w:r>
        <w:rPr>
          <w:rFonts w:cs="Arial"/>
        </w:rPr>
        <w:t xml:space="preserve"> financial transmission rights, </w:t>
      </w:r>
      <w:r w:rsidR="00BE6FC3">
        <w:rPr>
          <w:rFonts w:cs="Arial"/>
        </w:rPr>
        <w:t>forward</w:t>
      </w:r>
      <w:r w:rsidR="00962576">
        <w:rPr>
          <w:rFonts w:cs="Arial"/>
        </w:rPr>
        <w:t xml:space="preserve"> markets</w:t>
      </w:r>
      <w:r w:rsidR="00086263">
        <w:rPr>
          <w:rFonts w:cs="Arial"/>
        </w:rPr>
        <w:t>,</w:t>
      </w:r>
      <w:r>
        <w:rPr>
          <w:rFonts w:cs="Arial"/>
        </w:rPr>
        <w:t xml:space="preserve"> </w:t>
      </w:r>
      <w:r w:rsidR="00F07FAE">
        <w:rPr>
          <w:rFonts w:cs="Arial"/>
        </w:rPr>
        <w:t xml:space="preserve">and </w:t>
      </w:r>
      <w:r>
        <w:rPr>
          <w:rFonts w:cs="Arial"/>
        </w:rPr>
        <w:t>market</w:t>
      </w:r>
      <w:r w:rsidR="00086263">
        <w:rPr>
          <w:rFonts w:cs="Arial"/>
        </w:rPr>
        <w:t xml:space="preserve"> power </w:t>
      </w:r>
      <w:r w:rsidR="008F17E1">
        <w:rPr>
          <w:rFonts w:cs="Arial"/>
        </w:rPr>
        <w:t xml:space="preserve">issues </w:t>
      </w:r>
      <w:r w:rsidR="00F07FAE">
        <w:rPr>
          <w:rFonts w:cs="Arial"/>
        </w:rPr>
        <w:t>are covered</w:t>
      </w:r>
      <w:r>
        <w:rPr>
          <w:rFonts w:cs="Arial"/>
        </w:rPr>
        <w:t>.</w:t>
      </w:r>
    </w:p>
    <w:p w14:paraId="437640A3" w14:textId="77777777" w:rsidR="00AF1ECA" w:rsidRPr="00C721CA" w:rsidRDefault="00AF1ECA" w:rsidP="00AF1ECA">
      <w:pPr>
        <w:spacing w:before="164" w:after="164" w:line="240" w:lineRule="auto"/>
        <w:ind w:left="720"/>
        <w:jc w:val="both"/>
        <w:rPr>
          <w:rFonts w:cs="Arial"/>
          <w:sz w:val="12"/>
          <w:szCs w:val="12"/>
        </w:rPr>
      </w:pPr>
    </w:p>
    <w:p w14:paraId="2A9A772C" w14:textId="77777777" w:rsidR="002F57FB" w:rsidRPr="0004457D" w:rsidRDefault="002F57FB" w:rsidP="002F57FB">
      <w:pPr>
        <w:pStyle w:val="Heading3"/>
        <w:spacing w:before="100"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Textbook</w:t>
      </w:r>
      <w:r w:rsidRPr="0004457D">
        <w:rPr>
          <w:rFonts w:asciiTheme="minorHAnsi" w:hAnsiTheme="minorHAnsi"/>
          <w:sz w:val="28"/>
          <w:szCs w:val="28"/>
        </w:rPr>
        <w:t>:</w:t>
      </w:r>
    </w:p>
    <w:p w14:paraId="680B24E0" w14:textId="57EDA3D8" w:rsidR="00106250" w:rsidRDefault="00106250" w:rsidP="00106250">
      <w:pPr>
        <w:pStyle w:val="Heading3"/>
        <w:spacing w:before="80" w:line="360" w:lineRule="auto"/>
        <w:ind w:left="720"/>
        <w:rPr>
          <w:rFonts w:asciiTheme="minorHAnsi" w:eastAsiaTheme="minorEastAsia" w:hAnsiTheme="minorHAnsi" w:cs="Arial"/>
          <w:b w:val="0"/>
          <w:bCs w:val="0"/>
          <w:color w:val="auto"/>
        </w:rPr>
      </w:pPr>
      <w:r w:rsidRPr="00106250">
        <w:rPr>
          <w:rFonts w:asciiTheme="minorHAnsi" w:eastAsiaTheme="minorEastAsia" w:hAnsiTheme="minorHAnsi" w:cs="Arial"/>
          <w:b w:val="0"/>
          <w:bCs w:val="0"/>
          <w:color w:val="auto"/>
        </w:rPr>
        <w:t xml:space="preserve">A. J. Wood and B. F. </w:t>
      </w:r>
      <w:proofErr w:type="spellStart"/>
      <w:r w:rsidRPr="00106250">
        <w:rPr>
          <w:rFonts w:asciiTheme="minorHAnsi" w:eastAsiaTheme="minorEastAsia" w:hAnsiTheme="minorHAnsi" w:cs="Arial"/>
          <w:b w:val="0"/>
          <w:bCs w:val="0"/>
          <w:color w:val="auto"/>
        </w:rPr>
        <w:t>Wollenberg</w:t>
      </w:r>
      <w:proofErr w:type="spellEnd"/>
      <w:r w:rsidRPr="00106250">
        <w:rPr>
          <w:rFonts w:asciiTheme="minorHAnsi" w:eastAsiaTheme="minorEastAsia" w:hAnsiTheme="minorHAnsi" w:cs="Arial"/>
          <w:b w:val="0"/>
          <w:bCs w:val="0"/>
          <w:color w:val="auto"/>
        </w:rPr>
        <w:t>, Power Generation, Operation, and Control, 2nd Ed., John Wiley and Sons, NY, 1996</w:t>
      </w:r>
    </w:p>
    <w:p w14:paraId="2DDB7A40" w14:textId="7F867EAE" w:rsidR="00A3190D" w:rsidRPr="00A3190D" w:rsidRDefault="00A3190D" w:rsidP="00B155B5">
      <w:r>
        <w:tab/>
        <w:t xml:space="preserve">D. S. </w:t>
      </w:r>
      <w:proofErr w:type="spellStart"/>
      <w:r>
        <w:t>Kirschen</w:t>
      </w:r>
      <w:proofErr w:type="spellEnd"/>
      <w:r>
        <w:t xml:space="preserve"> and G. </w:t>
      </w:r>
      <w:proofErr w:type="spellStart"/>
      <w:r>
        <w:t>Strbac</w:t>
      </w:r>
      <w:proofErr w:type="spellEnd"/>
      <w:r>
        <w:t>, Fundamentals of Power System Economics</w:t>
      </w:r>
      <w:r w:rsidR="00A04335">
        <w:t>, 1</w:t>
      </w:r>
      <w:r w:rsidR="00A04335" w:rsidRPr="00B155B5">
        <w:rPr>
          <w:vertAlign w:val="superscript"/>
        </w:rPr>
        <w:t>st</w:t>
      </w:r>
      <w:r w:rsidR="00A04335">
        <w:t xml:space="preserve"> Ed., Wiley, 2004.</w:t>
      </w:r>
      <w:r w:rsidR="000571DF">
        <w:t xml:space="preserve"> (Optional)</w:t>
      </w:r>
    </w:p>
    <w:p w14:paraId="1972B458" w14:textId="77777777" w:rsidR="00250BA8" w:rsidRPr="00250BA8" w:rsidRDefault="00250BA8" w:rsidP="00250BA8">
      <w:pPr>
        <w:rPr>
          <w:sz w:val="10"/>
          <w:szCs w:val="10"/>
        </w:rPr>
      </w:pPr>
    </w:p>
    <w:p w14:paraId="607D6052" w14:textId="77777777" w:rsidR="004F06E9" w:rsidRDefault="003B00FD" w:rsidP="00E55F07">
      <w:pPr>
        <w:pStyle w:val="Heading3"/>
        <w:spacing w:before="80"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Course</w:t>
      </w:r>
      <w:r w:rsidR="004F06E9">
        <w:rPr>
          <w:rFonts w:asciiTheme="minorHAnsi" w:hAnsiTheme="minorHAnsi"/>
          <w:sz w:val="28"/>
          <w:szCs w:val="28"/>
        </w:rPr>
        <w:t xml:space="preserve"> </w:t>
      </w:r>
      <w:r w:rsidR="00B50BD6">
        <w:rPr>
          <w:rFonts w:asciiTheme="minorHAnsi" w:hAnsiTheme="minorHAnsi"/>
          <w:sz w:val="28"/>
          <w:szCs w:val="28"/>
        </w:rPr>
        <w:t>Topics</w:t>
      </w:r>
      <w:r w:rsidR="004F06E9" w:rsidRPr="0004457D">
        <w:rPr>
          <w:rFonts w:asciiTheme="minorHAnsi" w:hAnsiTheme="minorHAnsi"/>
          <w:sz w:val="28"/>
          <w:szCs w:val="28"/>
        </w:rPr>
        <w:t>:</w:t>
      </w:r>
    </w:p>
    <w:p w14:paraId="44E51E27" w14:textId="3BEEC4FE" w:rsidR="00E55F07" w:rsidRPr="00AC169C" w:rsidRDefault="00962576" w:rsidP="00E55F07">
      <w:pPr>
        <w:pStyle w:val="ListParagraph"/>
        <w:numPr>
          <w:ilvl w:val="0"/>
          <w:numId w:val="3"/>
        </w:numPr>
        <w:spacing w:before="80" w:after="164" w:line="240" w:lineRule="auto"/>
        <w:ind w:left="1080"/>
        <w:jc w:val="both"/>
        <w:rPr>
          <w:rFonts w:cs="Arial"/>
        </w:rPr>
      </w:pPr>
      <w:r w:rsidRPr="00AC169C">
        <w:rPr>
          <w:rFonts w:cs="Arial"/>
        </w:rPr>
        <w:t>Introduction to Power System Operation and Control</w:t>
      </w:r>
      <w:r w:rsidR="00B621B8" w:rsidRPr="00AC169C">
        <w:rPr>
          <w:rFonts w:cs="Arial"/>
        </w:rPr>
        <w:t xml:space="preserve"> [Chapter 1</w:t>
      </w:r>
      <w:r w:rsidR="00A04335">
        <w:rPr>
          <w:rFonts w:cs="Arial"/>
        </w:rPr>
        <w:t xml:space="preserve"> W&amp;W</w:t>
      </w:r>
      <w:r w:rsidR="00757EAA" w:rsidRPr="00AC169C">
        <w:rPr>
          <w:rFonts w:cs="Arial"/>
        </w:rPr>
        <w:t>]</w:t>
      </w:r>
      <w:r w:rsidR="00890311" w:rsidRPr="00AC169C">
        <w:rPr>
          <w:rFonts w:cs="Arial"/>
        </w:rPr>
        <w:t>:</w:t>
      </w:r>
      <w:r w:rsidR="00453A80" w:rsidRPr="00AC169C">
        <w:rPr>
          <w:rFonts w:cs="Arial"/>
        </w:rPr>
        <w:t xml:space="preserve"> </w:t>
      </w:r>
    </w:p>
    <w:p w14:paraId="58CFB094" w14:textId="4E2C9629" w:rsidR="001B1474" w:rsidRPr="00AC169C" w:rsidRDefault="00AC169C" w:rsidP="00FB3E82">
      <w:pPr>
        <w:pStyle w:val="ListParagraph"/>
        <w:numPr>
          <w:ilvl w:val="1"/>
          <w:numId w:val="3"/>
        </w:numPr>
        <w:spacing w:before="164" w:after="164" w:line="240" w:lineRule="auto"/>
        <w:ind w:left="1800"/>
        <w:jc w:val="both"/>
        <w:rPr>
          <w:rFonts w:cs="Arial"/>
        </w:rPr>
      </w:pPr>
      <w:r w:rsidRPr="00AC169C">
        <w:rPr>
          <w:rFonts w:cs="Arial"/>
        </w:rPr>
        <w:t>Power System Operation and Control Under a Vertically Integrated Utility</w:t>
      </w:r>
    </w:p>
    <w:p w14:paraId="49E111EF" w14:textId="1F898D4C" w:rsidR="00757EAA" w:rsidRPr="00AC169C" w:rsidRDefault="00AC169C" w:rsidP="00AC169C">
      <w:pPr>
        <w:pStyle w:val="ListParagraph"/>
        <w:numPr>
          <w:ilvl w:val="1"/>
          <w:numId w:val="3"/>
        </w:numPr>
        <w:spacing w:before="164" w:after="164" w:line="240" w:lineRule="auto"/>
        <w:ind w:left="1800"/>
        <w:jc w:val="both"/>
        <w:rPr>
          <w:rFonts w:cs="Arial"/>
        </w:rPr>
      </w:pPr>
      <w:r w:rsidRPr="00AC169C">
        <w:rPr>
          <w:rFonts w:cs="Arial"/>
        </w:rPr>
        <w:t>Power System Operation and Control Under Competitive Market Structure</w:t>
      </w:r>
    </w:p>
    <w:p w14:paraId="5A79E9A5" w14:textId="77777777" w:rsidR="0004578D" w:rsidRDefault="0004578D" w:rsidP="00AF1ECA">
      <w:pPr>
        <w:pStyle w:val="ListParagraph"/>
        <w:spacing w:before="164" w:after="164" w:line="240" w:lineRule="auto"/>
        <w:ind w:left="1080"/>
        <w:jc w:val="both"/>
        <w:rPr>
          <w:rFonts w:cs="Arial"/>
        </w:rPr>
      </w:pPr>
    </w:p>
    <w:p w14:paraId="12054765" w14:textId="52081040" w:rsidR="00A82AA8" w:rsidRDefault="00962576" w:rsidP="00A82AA8">
      <w:pPr>
        <w:pStyle w:val="ListParagraph"/>
        <w:numPr>
          <w:ilvl w:val="0"/>
          <w:numId w:val="3"/>
        </w:numPr>
        <w:spacing w:before="164" w:after="164" w:line="240" w:lineRule="auto"/>
        <w:ind w:left="1080"/>
        <w:jc w:val="both"/>
        <w:rPr>
          <w:rFonts w:cs="Arial"/>
        </w:rPr>
      </w:pPr>
      <w:r>
        <w:rPr>
          <w:rFonts w:cs="Arial"/>
        </w:rPr>
        <w:t>Optimal Power Flow</w:t>
      </w:r>
      <w:r w:rsidR="00A82AA8">
        <w:rPr>
          <w:rFonts w:cs="Arial"/>
        </w:rPr>
        <w:t xml:space="preserve"> </w:t>
      </w:r>
      <w:r w:rsidR="00F07FAE">
        <w:rPr>
          <w:rFonts w:cs="Arial"/>
        </w:rPr>
        <w:t xml:space="preserve">and State Estimation </w:t>
      </w:r>
      <w:r w:rsidR="00757EAA">
        <w:rPr>
          <w:rFonts w:cs="Arial"/>
        </w:rPr>
        <w:t>[Chapter</w:t>
      </w:r>
      <w:r w:rsidR="001B1474">
        <w:rPr>
          <w:rFonts w:cs="Arial"/>
        </w:rPr>
        <w:t>s</w:t>
      </w:r>
      <w:r w:rsidR="00757EAA">
        <w:rPr>
          <w:rFonts w:cs="Arial"/>
        </w:rPr>
        <w:t xml:space="preserve"> </w:t>
      </w:r>
      <w:r>
        <w:rPr>
          <w:rFonts w:cs="Arial"/>
        </w:rPr>
        <w:t>4</w:t>
      </w:r>
      <w:r w:rsidR="00F07FAE">
        <w:rPr>
          <w:rFonts w:cs="Arial"/>
        </w:rPr>
        <w:t xml:space="preserve"> and 12</w:t>
      </w:r>
      <w:r w:rsidR="00A04335">
        <w:rPr>
          <w:rFonts w:cs="Arial"/>
        </w:rPr>
        <w:t xml:space="preserve"> W&amp;W</w:t>
      </w:r>
      <w:r w:rsidR="00757EAA">
        <w:rPr>
          <w:rFonts w:cs="Arial"/>
        </w:rPr>
        <w:t>]</w:t>
      </w:r>
    </w:p>
    <w:p w14:paraId="6F90A91B" w14:textId="1A70CFCC" w:rsidR="0004578D" w:rsidRPr="00B02866" w:rsidRDefault="00B02866" w:rsidP="0004578D">
      <w:pPr>
        <w:pStyle w:val="ListParagraph"/>
        <w:numPr>
          <w:ilvl w:val="1"/>
          <w:numId w:val="3"/>
        </w:numPr>
        <w:spacing w:before="164" w:after="164" w:line="240" w:lineRule="auto"/>
        <w:ind w:left="1800"/>
        <w:jc w:val="both"/>
        <w:rPr>
          <w:rFonts w:cs="Arial"/>
        </w:rPr>
      </w:pPr>
      <w:r w:rsidRPr="00B02866">
        <w:rPr>
          <w:rFonts w:cs="Arial"/>
        </w:rPr>
        <w:t xml:space="preserve">AC Optimal Power Flow </w:t>
      </w:r>
      <w:r w:rsidR="00F07FAE">
        <w:rPr>
          <w:rFonts w:cs="Arial"/>
        </w:rPr>
        <w:t>Analysis</w:t>
      </w:r>
    </w:p>
    <w:p w14:paraId="39F42EEF" w14:textId="4FBC93D7" w:rsidR="001B1474" w:rsidRPr="00B02866" w:rsidRDefault="00B02866" w:rsidP="0004578D">
      <w:pPr>
        <w:pStyle w:val="ListParagraph"/>
        <w:numPr>
          <w:ilvl w:val="1"/>
          <w:numId w:val="3"/>
        </w:numPr>
        <w:spacing w:before="164" w:after="164" w:line="240" w:lineRule="auto"/>
        <w:ind w:left="1800"/>
        <w:jc w:val="both"/>
        <w:rPr>
          <w:rFonts w:cs="Arial"/>
        </w:rPr>
      </w:pPr>
      <w:r w:rsidRPr="00B02866">
        <w:rPr>
          <w:rFonts w:cs="Arial"/>
        </w:rPr>
        <w:t xml:space="preserve">DC Optimal Power Flow </w:t>
      </w:r>
      <w:r w:rsidR="00F07FAE">
        <w:rPr>
          <w:rFonts w:cs="Arial"/>
        </w:rPr>
        <w:t>Analysis</w:t>
      </w:r>
    </w:p>
    <w:p w14:paraId="7A031EC1" w14:textId="52E6CCB0" w:rsidR="000F0E32" w:rsidRPr="004727A7" w:rsidRDefault="000F0E32" w:rsidP="00757EAA">
      <w:pPr>
        <w:pStyle w:val="ListParagraph"/>
        <w:numPr>
          <w:ilvl w:val="1"/>
          <w:numId w:val="3"/>
        </w:numPr>
        <w:spacing w:before="164" w:after="164" w:line="240" w:lineRule="auto"/>
        <w:ind w:left="1800"/>
        <w:jc w:val="both"/>
        <w:rPr>
          <w:rFonts w:cs="Arial"/>
        </w:rPr>
      </w:pPr>
      <w:r w:rsidRPr="004727A7">
        <w:rPr>
          <w:rFonts w:cs="Arial"/>
        </w:rPr>
        <w:t>Power System State Estimation Problem</w:t>
      </w:r>
    </w:p>
    <w:p w14:paraId="0D093082" w14:textId="77777777" w:rsidR="001B1474" w:rsidRPr="004727A7" w:rsidRDefault="001B1474" w:rsidP="001B1474">
      <w:pPr>
        <w:pStyle w:val="ListParagraph"/>
        <w:spacing w:before="164" w:after="164" w:line="240" w:lineRule="auto"/>
        <w:ind w:left="1080"/>
        <w:jc w:val="both"/>
        <w:rPr>
          <w:rFonts w:cs="Arial"/>
        </w:rPr>
      </w:pPr>
    </w:p>
    <w:p w14:paraId="3496B542" w14:textId="1A644823" w:rsidR="000765CE" w:rsidRPr="004727A7" w:rsidRDefault="00962576" w:rsidP="00962576">
      <w:pPr>
        <w:pStyle w:val="ListParagraph"/>
        <w:numPr>
          <w:ilvl w:val="0"/>
          <w:numId w:val="3"/>
        </w:numPr>
        <w:spacing w:before="164" w:after="164" w:line="240" w:lineRule="auto"/>
        <w:ind w:left="1080"/>
        <w:jc w:val="both"/>
        <w:rPr>
          <w:rFonts w:cs="Arial"/>
        </w:rPr>
      </w:pPr>
      <w:r w:rsidRPr="004727A7">
        <w:rPr>
          <w:rFonts w:cs="Arial"/>
        </w:rPr>
        <w:t>Power System Security Assessment</w:t>
      </w:r>
      <w:r w:rsidR="00757EAA" w:rsidRPr="004727A7">
        <w:rPr>
          <w:rFonts w:cs="Arial"/>
        </w:rPr>
        <w:t xml:space="preserve"> [Chapter </w:t>
      </w:r>
      <w:r w:rsidRPr="004727A7">
        <w:rPr>
          <w:rFonts w:cs="Arial"/>
        </w:rPr>
        <w:t>11</w:t>
      </w:r>
      <w:r w:rsidR="00A04335">
        <w:rPr>
          <w:rFonts w:cs="Arial"/>
        </w:rPr>
        <w:t xml:space="preserve"> W&amp;W</w:t>
      </w:r>
      <w:r w:rsidR="00757EAA" w:rsidRPr="004727A7">
        <w:rPr>
          <w:rFonts w:cs="Arial"/>
        </w:rPr>
        <w:t>]</w:t>
      </w:r>
      <w:r w:rsidR="000765CE" w:rsidRPr="004727A7">
        <w:rPr>
          <w:rFonts w:cs="Arial"/>
        </w:rPr>
        <w:t>:</w:t>
      </w:r>
    </w:p>
    <w:p w14:paraId="14B46A23" w14:textId="4B01D13B" w:rsidR="00757EAA" w:rsidRPr="004727A7" w:rsidRDefault="000F0E32" w:rsidP="000765CE">
      <w:pPr>
        <w:pStyle w:val="ListParagraph"/>
        <w:numPr>
          <w:ilvl w:val="1"/>
          <w:numId w:val="3"/>
        </w:numPr>
        <w:spacing w:before="164" w:after="164" w:line="240" w:lineRule="auto"/>
        <w:ind w:left="1800"/>
        <w:jc w:val="both"/>
        <w:rPr>
          <w:rFonts w:cs="Arial"/>
        </w:rPr>
      </w:pPr>
      <w:r w:rsidRPr="004727A7">
        <w:rPr>
          <w:rFonts w:cs="Arial"/>
        </w:rPr>
        <w:t>Introduction to Power System Security</w:t>
      </w:r>
    </w:p>
    <w:p w14:paraId="2EC45076" w14:textId="642962BA" w:rsidR="000F0E32" w:rsidRPr="004727A7" w:rsidRDefault="000F0E32" w:rsidP="000765CE">
      <w:pPr>
        <w:pStyle w:val="ListParagraph"/>
        <w:numPr>
          <w:ilvl w:val="1"/>
          <w:numId w:val="3"/>
        </w:numPr>
        <w:spacing w:before="164" w:after="164" w:line="240" w:lineRule="auto"/>
        <w:ind w:left="1800"/>
        <w:jc w:val="both"/>
        <w:rPr>
          <w:rFonts w:cs="Arial"/>
        </w:rPr>
      </w:pPr>
      <w:r w:rsidRPr="004727A7">
        <w:rPr>
          <w:rFonts w:cs="Arial"/>
        </w:rPr>
        <w:t>Power System Security Criteria</w:t>
      </w:r>
    </w:p>
    <w:p w14:paraId="3C4F79E9" w14:textId="40B2DBCC" w:rsidR="000F0E32" w:rsidRPr="004727A7" w:rsidRDefault="000F0E32" w:rsidP="000765CE">
      <w:pPr>
        <w:pStyle w:val="ListParagraph"/>
        <w:numPr>
          <w:ilvl w:val="1"/>
          <w:numId w:val="3"/>
        </w:numPr>
        <w:spacing w:before="164" w:after="164" w:line="240" w:lineRule="auto"/>
        <w:ind w:left="1800"/>
        <w:jc w:val="both"/>
        <w:rPr>
          <w:rFonts w:cs="Arial"/>
        </w:rPr>
      </w:pPr>
      <w:r w:rsidRPr="004727A7">
        <w:rPr>
          <w:rFonts w:cs="Arial"/>
        </w:rPr>
        <w:t>Power System Security Assessment</w:t>
      </w:r>
    </w:p>
    <w:p w14:paraId="4A64B651" w14:textId="1F0596CB" w:rsidR="000765CE" w:rsidRPr="004727A7" w:rsidRDefault="000F0E32" w:rsidP="000F0E32">
      <w:pPr>
        <w:pStyle w:val="ListParagraph"/>
        <w:numPr>
          <w:ilvl w:val="1"/>
          <w:numId w:val="3"/>
        </w:numPr>
        <w:spacing w:before="164" w:after="164" w:line="240" w:lineRule="auto"/>
        <w:ind w:left="1800"/>
        <w:jc w:val="both"/>
        <w:rPr>
          <w:rFonts w:cs="Arial"/>
        </w:rPr>
      </w:pPr>
      <w:r w:rsidRPr="004727A7">
        <w:rPr>
          <w:rFonts w:cs="Arial"/>
        </w:rPr>
        <w:t>Contingency Analysis</w:t>
      </w:r>
    </w:p>
    <w:p w14:paraId="14B31007" w14:textId="77777777" w:rsidR="00717BB6" w:rsidRPr="004727A7" w:rsidRDefault="00717BB6" w:rsidP="00717BB6">
      <w:pPr>
        <w:pStyle w:val="ListParagraph"/>
        <w:spacing w:before="164" w:after="164" w:line="240" w:lineRule="auto"/>
        <w:ind w:left="1080"/>
        <w:jc w:val="both"/>
        <w:rPr>
          <w:rFonts w:cs="Arial"/>
        </w:rPr>
      </w:pPr>
    </w:p>
    <w:p w14:paraId="347AA4C6" w14:textId="143014E0" w:rsidR="00717BB6" w:rsidRPr="004727A7" w:rsidRDefault="00962576" w:rsidP="00962576">
      <w:pPr>
        <w:pStyle w:val="ListParagraph"/>
        <w:numPr>
          <w:ilvl w:val="0"/>
          <w:numId w:val="3"/>
        </w:numPr>
        <w:spacing w:before="164" w:after="164" w:line="240" w:lineRule="auto"/>
        <w:ind w:left="1080"/>
        <w:jc w:val="both"/>
        <w:rPr>
          <w:rFonts w:cs="Arial"/>
        </w:rPr>
      </w:pPr>
      <w:r w:rsidRPr="004727A7">
        <w:rPr>
          <w:rFonts w:cs="Arial"/>
        </w:rPr>
        <w:t>Automatic Generation Control</w:t>
      </w:r>
      <w:r w:rsidR="00717BB6" w:rsidRPr="004727A7">
        <w:rPr>
          <w:rFonts w:cs="Arial"/>
        </w:rPr>
        <w:t xml:space="preserve"> [Chapter</w:t>
      </w:r>
      <w:r w:rsidR="000F0E32" w:rsidRPr="004727A7">
        <w:rPr>
          <w:rFonts w:cs="Arial"/>
        </w:rPr>
        <w:t xml:space="preserve"> 9</w:t>
      </w:r>
      <w:r w:rsidR="00A04335">
        <w:rPr>
          <w:rFonts w:cs="Arial"/>
        </w:rPr>
        <w:t xml:space="preserve"> W&amp;W</w:t>
      </w:r>
      <w:r w:rsidR="00717BB6" w:rsidRPr="004727A7">
        <w:rPr>
          <w:rFonts w:cs="Arial"/>
        </w:rPr>
        <w:t>]:</w:t>
      </w:r>
    </w:p>
    <w:p w14:paraId="60101DAA" w14:textId="4942271F" w:rsidR="00717BB6" w:rsidRPr="004727A7" w:rsidRDefault="000F0E32" w:rsidP="00717BB6">
      <w:pPr>
        <w:pStyle w:val="ListParagraph"/>
        <w:numPr>
          <w:ilvl w:val="1"/>
          <w:numId w:val="3"/>
        </w:numPr>
        <w:spacing w:before="164" w:after="164" w:line="240" w:lineRule="auto"/>
        <w:ind w:left="1800"/>
        <w:jc w:val="both"/>
        <w:rPr>
          <w:rFonts w:cs="Arial"/>
        </w:rPr>
      </w:pPr>
      <w:r w:rsidRPr="004727A7">
        <w:rPr>
          <w:rFonts w:cs="Arial"/>
        </w:rPr>
        <w:t>Overview of Generation Control Problem</w:t>
      </w:r>
    </w:p>
    <w:p w14:paraId="654EE583" w14:textId="7AF3BDB1" w:rsidR="008D1D0B" w:rsidRPr="004727A7" w:rsidRDefault="000F0E32" w:rsidP="00717BB6">
      <w:pPr>
        <w:pStyle w:val="ListParagraph"/>
        <w:numPr>
          <w:ilvl w:val="1"/>
          <w:numId w:val="3"/>
        </w:numPr>
        <w:spacing w:before="164" w:after="164" w:line="240" w:lineRule="auto"/>
        <w:ind w:left="1800"/>
        <w:jc w:val="both"/>
        <w:rPr>
          <w:rFonts w:cs="Arial"/>
        </w:rPr>
      </w:pPr>
      <w:r w:rsidRPr="004727A7">
        <w:rPr>
          <w:rFonts w:cs="Arial"/>
        </w:rPr>
        <w:t>Generator Model, Load Model</w:t>
      </w:r>
    </w:p>
    <w:p w14:paraId="1EC7BBDE" w14:textId="559B95C9" w:rsidR="008D1D0B" w:rsidRPr="004727A7" w:rsidRDefault="000F0E32" w:rsidP="00717BB6">
      <w:pPr>
        <w:pStyle w:val="ListParagraph"/>
        <w:numPr>
          <w:ilvl w:val="1"/>
          <w:numId w:val="3"/>
        </w:numPr>
        <w:spacing w:before="164" w:after="164" w:line="240" w:lineRule="auto"/>
        <w:ind w:left="1800"/>
        <w:jc w:val="both"/>
        <w:rPr>
          <w:rFonts w:cs="Arial"/>
        </w:rPr>
      </w:pPr>
      <w:r w:rsidRPr="004727A7">
        <w:rPr>
          <w:rFonts w:cs="Arial"/>
        </w:rPr>
        <w:t>Prime-Mover Model, Governor Model</w:t>
      </w:r>
    </w:p>
    <w:p w14:paraId="01E88477" w14:textId="3EF2348E" w:rsidR="00717BB6" w:rsidRDefault="004727A7" w:rsidP="00717BB6">
      <w:pPr>
        <w:pStyle w:val="ListParagraph"/>
        <w:numPr>
          <w:ilvl w:val="1"/>
          <w:numId w:val="3"/>
        </w:numPr>
        <w:spacing w:before="164" w:after="164" w:line="240" w:lineRule="auto"/>
        <w:ind w:left="1800"/>
        <w:jc w:val="both"/>
        <w:rPr>
          <w:rFonts w:cs="Arial"/>
        </w:rPr>
      </w:pPr>
      <w:r w:rsidRPr="004727A7">
        <w:rPr>
          <w:rFonts w:cs="Arial"/>
        </w:rPr>
        <w:t>Generation Allocation</w:t>
      </w:r>
    </w:p>
    <w:p w14:paraId="6CD6F157" w14:textId="77777777" w:rsidR="006515F0" w:rsidRPr="006515F0" w:rsidRDefault="006515F0" w:rsidP="006515F0">
      <w:pPr>
        <w:pStyle w:val="ListParagraph"/>
        <w:spacing w:before="164" w:after="164" w:line="240" w:lineRule="auto"/>
        <w:ind w:left="1800"/>
        <w:jc w:val="both"/>
        <w:rPr>
          <w:rFonts w:cs="Arial"/>
        </w:rPr>
      </w:pPr>
    </w:p>
    <w:p w14:paraId="6898F787" w14:textId="7A1E7CE2" w:rsidR="00962576" w:rsidRDefault="00962576" w:rsidP="00962576">
      <w:pPr>
        <w:pStyle w:val="ListParagraph"/>
        <w:numPr>
          <w:ilvl w:val="0"/>
          <w:numId w:val="3"/>
        </w:numPr>
        <w:spacing w:before="80" w:after="164" w:line="240" w:lineRule="auto"/>
        <w:ind w:left="1080"/>
        <w:jc w:val="both"/>
        <w:rPr>
          <w:rFonts w:cs="Arial"/>
        </w:rPr>
      </w:pPr>
      <w:r>
        <w:rPr>
          <w:rFonts w:cs="Arial"/>
        </w:rPr>
        <w:t>Electricity Market</w:t>
      </w:r>
      <w:r w:rsidR="00A04335">
        <w:rPr>
          <w:rFonts w:cs="Arial"/>
        </w:rPr>
        <w:t xml:space="preserve"> [Chapters 1, 3 and 5 K&amp;S]</w:t>
      </w:r>
      <w:r>
        <w:rPr>
          <w:rFonts w:cs="Arial"/>
        </w:rPr>
        <w:t xml:space="preserve">: </w:t>
      </w:r>
    </w:p>
    <w:p w14:paraId="4F5CEF47" w14:textId="5A2F829C" w:rsidR="00962576" w:rsidRPr="004727A7" w:rsidRDefault="004727A7" w:rsidP="00962576">
      <w:pPr>
        <w:pStyle w:val="ListParagraph"/>
        <w:numPr>
          <w:ilvl w:val="1"/>
          <w:numId w:val="3"/>
        </w:numPr>
        <w:spacing w:before="164" w:after="164" w:line="240" w:lineRule="auto"/>
        <w:ind w:left="1800"/>
        <w:jc w:val="both"/>
        <w:rPr>
          <w:rFonts w:cs="Arial"/>
        </w:rPr>
      </w:pPr>
      <w:r w:rsidRPr="004727A7">
        <w:rPr>
          <w:rFonts w:cs="Arial"/>
        </w:rPr>
        <w:lastRenderedPageBreak/>
        <w:t>Electricity Market History</w:t>
      </w:r>
    </w:p>
    <w:p w14:paraId="2FC65B62" w14:textId="4B8D4F70" w:rsidR="00781405" w:rsidRPr="00781405" w:rsidRDefault="004727A7" w:rsidP="00781405">
      <w:pPr>
        <w:pStyle w:val="ListParagraph"/>
        <w:numPr>
          <w:ilvl w:val="1"/>
          <w:numId w:val="3"/>
        </w:numPr>
        <w:spacing w:before="164" w:after="164" w:line="240" w:lineRule="auto"/>
        <w:ind w:left="1800"/>
        <w:jc w:val="both"/>
        <w:rPr>
          <w:rFonts w:cs="Arial"/>
        </w:rPr>
      </w:pPr>
      <w:r w:rsidRPr="004727A7">
        <w:rPr>
          <w:rFonts w:cs="Arial"/>
        </w:rPr>
        <w:t>U.S. Electricity Market Structure</w:t>
      </w:r>
    </w:p>
    <w:p w14:paraId="083F7B43" w14:textId="77777777" w:rsidR="004727A7" w:rsidRPr="004727A7" w:rsidRDefault="004727A7" w:rsidP="00962576">
      <w:pPr>
        <w:pStyle w:val="ListParagraph"/>
        <w:numPr>
          <w:ilvl w:val="1"/>
          <w:numId w:val="3"/>
        </w:numPr>
        <w:spacing w:before="164" w:after="164" w:line="240" w:lineRule="auto"/>
        <w:ind w:left="1800"/>
        <w:jc w:val="both"/>
        <w:rPr>
          <w:rFonts w:cs="Arial"/>
        </w:rPr>
      </w:pPr>
      <w:r w:rsidRPr="004727A7">
        <w:rPr>
          <w:rFonts w:cs="Arial"/>
        </w:rPr>
        <w:t>Market Products</w:t>
      </w:r>
    </w:p>
    <w:p w14:paraId="393E73D1" w14:textId="7E29B74E" w:rsidR="00962576" w:rsidRPr="004727A7" w:rsidRDefault="004727A7" w:rsidP="004727A7">
      <w:pPr>
        <w:pStyle w:val="ListParagraph"/>
        <w:numPr>
          <w:ilvl w:val="1"/>
          <w:numId w:val="3"/>
        </w:numPr>
        <w:spacing w:before="164" w:after="164" w:line="240" w:lineRule="auto"/>
        <w:ind w:left="1800"/>
        <w:jc w:val="both"/>
        <w:rPr>
          <w:rFonts w:cs="Arial"/>
        </w:rPr>
      </w:pPr>
      <w:r w:rsidRPr="004727A7">
        <w:rPr>
          <w:rFonts w:cs="Arial"/>
        </w:rPr>
        <w:t>Market Implementation and Operations</w:t>
      </w:r>
    </w:p>
    <w:p w14:paraId="2BEDE308" w14:textId="77777777" w:rsidR="00962576" w:rsidRDefault="00962576" w:rsidP="00962576">
      <w:pPr>
        <w:pStyle w:val="ListParagraph"/>
        <w:spacing w:before="164" w:after="164" w:line="240" w:lineRule="auto"/>
        <w:ind w:left="1080"/>
        <w:jc w:val="both"/>
        <w:rPr>
          <w:rFonts w:cs="Arial"/>
        </w:rPr>
      </w:pPr>
    </w:p>
    <w:p w14:paraId="602B7608" w14:textId="123ED8E0" w:rsidR="00962576" w:rsidRDefault="00962576" w:rsidP="00962576">
      <w:pPr>
        <w:pStyle w:val="ListParagraph"/>
        <w:numPr>
          <w:ilvl w:val="0"/>
          <w:numId w:val="3"/>
        </w:numPr>
        <w:spacing w:before="164" w:after="164" w:line="240" w:lineRule="auto"/>
        <w:ind w:left="1080"/>
        <w:jc w:val="both"/>
        <w:rPr>
          <w:rFonts w:cs="Arial"/>
        </w:rPr>
      </w:pPr>
      <w:r>
        <w:rPr>
          <w:rFonts w:cs="Arial"/>
        </w:rPr>
        <w:t xml:space="preserve">Economic Dispatch </w:t>
      </w:r>
      <w:r w:rsidR="004727A7">
        <w:rPr>
          <w:rFonts w:cs="Arial"/>
        </w:rPr>
        <w:t>and Security Constrained Unit Commitment</w:t>
      </w:r>
      <w:r>
        <w:rPr>
          <w:rFonts w:cs="Arial"/>
        </w:rPr>
        <w:t xml:space="preserve"> [Chapters 3</w:t>
      </w:r>
      <w:r w:rsidR="004727A7">
        <w:rPr>
          <w:rFonts w:cs="Arial"/>
        </w:rPr>
        <w:t>, 5</w:t>
      </w:r>
      <w:r w:rsidR="0030783A">
        <w:rPr>
          <w:rFonts w:cs="Arial"/>
        </w:rPr>
        <w:t xml:space="preserve"> W&amp;W</w:t>
      </w:r>
      <w:r>
        <w:rPr>
          <w:rFonts w:cs="Arial"/>
        </w:rPr>
        <w:t>]</w:t>
      </w:r>
    </w:p>
    <w:p w14:paraId="7E5BFFB9" w14:textId="161A0496" w:rsidR="00962576" w:rsidRPr="00C90DDF" w:rsidRDefault="004727A7" w:rsidP="00962576">
      <w:pPr>
        <w:pStyle w:val="ListParagraph"/>
        <w:numPr>
          <w:ilvl w:val="1"/>
          <w:numId w:val="3"/>
        </w:numPr>
        <w:spacing w:before="164" w:after="164" w:line="240" w:lineRule="auto"/>
        <w:ind w:left="1800"/>
        <w:jc w:val="both"/>
        <w:rPr>
          <w:rFonts w:cs="Arial"/>
        </w:rPr>
      </w:pPr>
      <w:r w:rsidRPr="00C90DDF">
        <w:rPr>
          <w:rFonts w:cs="Arial"/>
        </w:rPr>
        <w:t>Economic Dispatch Problem</w:t>
      </w:r>
    </w:p>
    <w:p w14:paraId="355D13DC" w14:textId="5FCA5E78" w:rsidR="00962576" w:rsidRPr="00C90DDF" w:rsidRDefault="004727A7" w:rsidP="00962576">
      <w:pPr>
        <w:pStyle w:val="ListParagraph"/>
        <w:numPr>
          <w:ilvl w:val="1"/>
          <w:numId w:val="3"/>
        </w:numPr>
        <w:spacing w:before="164" w:after="164" w:line="240" w:lineRule="auto"/>
        <w:ind w:left="1800"/>
        <w:jc w:val="both"/>
        <w:rPr>
          <w:rFonts w:cs="Arial"/>
        </w:rPr>
      </w:pPr>
      <w:r w:rsidRPr="00C90DDF">
        <w:rPr>
          <w:rFonts w:cs="Arial"/>
        </w:rPr>
        <w:t>Security Constrained Unit Commitment Problem</w:t>
      </w:r>
      <w:r w:rsidR="00962576" w:rsidRPr="00C90DDF">
        <w:rPr>
          <w:rFonts w:cs="Arial"/>
        </w:rPr>
        <w:t xml:space="preserve"> </w:t>
      </w:r>
    </w:p>
    <w:p w14:paraId="25B71C95" w14:textId="235A7B1D" w:rsidR="00962576" w:rsidRPr="00C90DDF" w:rsidRDefault="004727A7" w:rsidP="004727A7">
      <w:pPr>
        <w:pStyle w:val="ListParagraph"/>
        <w:numPr>
          <w:ilvl w:val="1"/>
          <w:numId w:val="3"/>
        </w:numPr>
        <w:spacing w:before="164" w:after="164" w:line="240" w:lineRule="auto"/>
        <w:ind w:left="1800"/>
        <w:jc w:val="both"/>
        <w:rPr>
          <w:rFonts w:cs="Arial"/>
        </w:rPr>
      </w:pPr>
      <w:r w:rsidRPr="00C90DDF">
        <w:rPr>
          <w:rFonts w:cs="Arial"/>
        </w:rPr>
        <w:t>Unit Commitment Solution Methods</w:t>
      </w:r>
    </w:p>
    <w:p w14:paraId="7CD03AF2" w14:textId="77777777" w:rsidR="00962576" w:rsidRDefault="00962576" w:rsidP="00962576">
      <w:pPr>
        <w:pStyle w:val="ListParagraph"/>
        <w:spacing w:before="164" w:after="164" w:line="240" w:lineRule="auto"/>
        <w:ind w:left="1080"/>
        <w:jc w:val="both"/>
        <w:rPr>
          <w:rFonts w:cs="Arial"/>
        </w:rPr>
      </w:pPr>
    </w:p>
    <w:p w14:paraId="5B72464E" w14:textId="69F74648" w:rsidR="00962576" w:rsidRPr="00AF1ECA" w:rsidRDefault="00962576" w:rsidP="00962576">
      <w:pPr>
        <w:pStyle w:val="ListParagraph"/>
        <w:numPr>
          <w:ilvl w:val="0"/>
          <w:numId w:val="3"/>
        </w:numPr>
        <w:spacing w:before="164" w:after="164" w:line="240" w:lineRule="auto"/>
        <w:ind w:left="1080"/>
        <w:jc w:val="both"/>
        <w:rPr>
          <w:rFonts w:cs="Arial"/>
        </w:rPr>
      </w:pPr>
      <w:r>
        <w:rPr>
          <w:rFonts w:cs="Arial"/>
        </w:rPr>
        <w:t xml:space="preserve">Financial Transmission Rights and </w:t>
      </w:r>
      <w:r w:rsidR="004727A7">
        <w:rPr>
          <w:rFonts w:cs="Arial"/>
        </w:rPr>
        <w:t>Forward</w:t>
      </w:r>
      <w:r>
        <w:rPr>
          <w:rFonts w:cs="Arial"/>
        </w:rPr>
        <w:t xml:space="preserve"> Market</w:t>
      </w:r>
      <w:r w:rsidR="004E542E">
        <w:rPr>
          <w:rFonts w:cs="Arial"/>
        </w:rPr>
        <w:t>s</w:t>
      </w:r>
      <w:r w:rsidR="00A04335">
        <w:rPr>
          <w:rFonts w:cs="Arial"/>
        </w:rPr>
        <w:t xml:space="preserve"> [Chapters 2 and 8 K&amp;S]</w:t>
      </w:r>
      <w:r>
        <w:rPr>
          <w:rFonts w:cs="Arial"/>
        </w:rPr>
        <w:t>:</w:t>
      </w:r>
    </w:p>
    <w:p w14:paraId="4A0009DC" w14:textId="7E47AC96" w:rsidR="00962576" w:rsidRPr="00C90DDF" w:rsidRDefault="004727A7" w:rsidP="00962576">
      <w:pPr>
        <w:pStyle w:val="ListParagraph"/>
        <w:numPr>
          <w:ilvl w:val="1"/>
          <w:numId w:val="3"/>
        </w:numPr>
        <w:spacing w:before="164" w:after="164" w:line="240" w:lineRule="auto"/>
        <w:ind w:left="1800"/>
        <w:jc w:val="both"/>
        <w:rPr>
          <w:rFonts w:cs="Arial"/>
        </w:rPr>
      </w:pPr>
      <w:r w:rsidRPr="00C90DDF">
        <w:rPr>
          <w:rFonts w:cs="Arial"/>
        </w:rPr>
        <w:t>Financial Transmission Rights (FTR)</w:t>
      </w:r>
    </w:p>
    <w:p w14:paraId="7E87097F" w14:textId="5CB080D3" w:rsidR="00962576" w:rsidRPr="00C90DDF" w:rsidRDefault="004727A7" w:rsidP="00962576">
      <w:pPr>
        <w:pStyle w:val="ListParagraph"/>
        <w:numPr>
          <w:ilvl w:val="1"/>
          <w:numId w:val="3"/>
        </w:numPr>
        <w:spacing w:before="164" w:after="164" w:line="240" w:lineRule="auto"/>
        <w:ind w:left="1800"/>
        <w:jc w:val="both"/>
        <w:rPr>
          <w:rFonts w:cs="Arial"/>
        </w:rPr>
      </w:pPr>
      <w:r w:rsidRPr="00C90DDF">
        <w:rPr>
          <w:rFonts w:cs="Arial"/>
        </w:rPr>
        <w:t>FTR Auction and Congestion Risk Hedging</w:t>
      </w:r>
    </w:p>
    <w:p w14:paraId="7D855A94" w14:textId="1EB4F92B" w:rsidR="00962576" w:rsidRPr="00C90DDF" w:rsidRDefault="004727A7" w:rsidP="004727A7">
      <w:pPr>
        <w:pStyle w:val="ListParagraph"/>
        <w:numPr>
          <w:ilvl w:val="1"/>
          <w:numId w:val="3"/>
        </w:numPr>
        <w:spacing w:before="164" w:after="164" w:line="240" w:lineRule="auto"/>
        <w:ind w:left="1800"/>
        <w:jc w:val="both"/>
        <w:rPr>
          <w:rFonts w:cs="Arial"/>
        </w:rPr>
      </w:pPr>
      <w:r w:rsidRPr="00C90DDF">
        <w:rPr>
          <w:rFonts w:cs="Arial"/>
        </w:rPr>
        <w:t xml:space="preserve">Electricity </w:t>
      </w:r>
      <w:r w:rsidR="008F17E1">
        <w:rPr>
          <w:rFonts w:cs="Arial"/>
        </w:rPr>
        <w:t xml:space="preserve">Related </w:t>
      </w:r>
      <w:r w:rsidRPr="00C90DDF">
        <w:rPr>
          <w:rFonts w:cs="Arial"/>
        </w:rPr>
        <w:t>Forward Market</w:t>
      </w:r>
    </w:p>
    <w:p w14:paraId="27D977A2" w14:textId="77777777" w:rsidR="00FA7441" w:rsidRPr="00FA7441" w:rsidRDefault="00FA7441" w:rsidP="00FA7441">
      <w:pPr>
        <w:pStyle w:val="ListParagraph"/>
        <w:spacing w:before="164" w:after="164" w:line="240" w:lineRule="auto"/>
        <w:ind w:left="1800"/>
        <w:jc w:val="both"/>
        <w:rPr>
          <w:rFonts w:cs="Arial"/>
          <w:color w:val="FF0000"/>
        </w:rPr>
      </w:pPr>
    </w:p>
    <w:p w14:paraId="512DB796" w14:textId="581EC576" w:rsidR="00962576" w:rsidRPr="00AF1ECA" w:rsidRDefault="00FA7441" w:rsidP="00962576">
      <w:pPr>
        <w:pStyle w:val="ListParagraph"/>
        <w:numPr>
          <w:ilvl w:val="0"/>
          <w:numId w:val="3"/>
        </w:numPr>
        <w:spacing w:before="164" w:after="164" w:line="240" w:lineRule="auto"/>
        <w:ind w:left="1080"/>
        <w:jc w:val="both"/>
        <w:rPr>
          <w:rFonts w:cs="Arial"/>
        </w:rPr>
      </w:pPr>
      <w:r>
        <w:rPr>
          <w:rFonts w:cs="Arial"/>
        </w:rPr>
        <w:t>Market Power and Manipulation in Electricity Market</w:t>
      </w:r>
      <w:r w:rsidR="00A04335">
        <w:rPr>
          <w:rFonts w:cs="Arial"/>
        </w:rPr>
        <w:t xml:space="preserve"> [Chapter 2</w:t>
      </w:r>
      <w:r w:rsidR="00C06ADD">
        <w:rPr>
          <w:rFonts w:cs="Arial"/>
        </w:rPr>
        <w:t xml:space="preserve"> K&amp;S</w:t>
      </w:r>
      <w:r w:rsidR="00A04335">
        <w:rPr>
          <w:rFonts w:cs="Arial"/>
        </w:rPr>
        <w:t>]</w:t>
      </w:r>
      <w:r w:rsidR="00962576">
        <w:rPr>
          <w:rFonts w:cs="Arial"/>
        </w:rPr>
        <w:t>:</w:t>
      </w:r>
    </w:p>
    <w:p w14:paraId="61E8C716" w14:textId="2CA94B9C" w:rsidR="00962576" w:rsidRPr="00C90DDF" w:rsidRDefault="00C90DDF" w:rsidP="00962576">
      <w:pPr>
        <w:pStyle w:val="ListParagraph"/>
        <w:numPr>
          <w:ilvl w:val="1"/>
          <w:numId w:val="3"/>
        </w:numPr>
        <w:spacing w:before="164" w:after="164" w:line="240" w:lineRule="auto"/>
        <w:ind w:left="1800"/>
        <w:jc w:val="both"/>
        <w:rPr>
          <w:rFonts w:cs="Arial"/>
        </w:rPr>
      </w:pPr>
      <w:r w:rsidRPr="00C90DDF">
        <w:rPr>
          <w:rFonts w:cs="Arial"/>
        </w:rPr>
        <w:t>Market Power in Electricity Market</w:t>
      </w:r>
    </w:p>
    <w:p w14:paraId="3A2A8FC7" w14:textId="56D7CECD" w:rsidR="00962576" w:rsidRPr="00C90DDF" w:rsidRDefault="00C90DDF" w:rsidP="00962576">
      <w:pPr>
        <w:pStyle w:val="ListParagraph"/>
        <w:numPr>
          <w:ilvl w:val="1"/>
          <w:numId w:val="3"/>
        </w:numPr>
        <w:spacing w:before="164" w:after="164" w:line="240" w:lineRule="auto"/>
        <w:ind w:left="1800"/>
        <w:jc w:val="both"/>
        <w:rPr>
          <w:rFonts w:cs="Arial"/>
        </w:rPr>
      </w:pPr>
      <w:r w:rsidRPr="00C90DDF">
        <w:rPr>
          <w:rFonts w:cs="Arial"/>
        </w:rPr>
        <w:t>Historical Market Manipulation Events</w:t>
      </w:r>
    </w:p>
    <w:p w14:paraId="30256850" w14:textId="261F96BC" w:rsidR="00C90DDF" w:rsidRPr="00962576" w:rsidRDefault="00C90DDF" w:rsidP="00962576">
      <w:pPr>
        <w:pStyle w:val="ListParagraph"/>
        <w:numPr>
          <w:ilvl w:val="1"/>
          <w:numId w:val="3"/>
        </w:numPr>
        <w:spacing w:before="164" w:after="164" w:line="240" w:lineRule="auto"/>
        <w:ind w:left="1800"/>
        <w:jc w:val="both"/>
        <w:rPr>
          <w:rFonts w:cs="Arial"/>
          <w:color w:val="FF0000"/>
        </w:rPr>
      </w:pPr>
      <w:r w:rsidRPr="00C90DDF">
        <w:rPr>
          <w:rFonts w:cs="Arial"/>
        </w:rPr>
        <w:t>Design Market Power Mitigation Rules</w:t>
      </w:r>
    </w:p>
    <w:p w14:paraId="502E7F54" w14:textId="77777777" w:rsidR="0064058C" w:rsidRPr="0004457D" w:rsidRDefault="0064058C" w:rsidP="0064058C">
      <w:pPr>
        <w:pStyle w:val="Heading3"/>
        <w:spacing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Weekly Schedule</w:t>
      </w:r>
      <w:r w:rsidRPr="0004457D">
        <w:rPr>
          <w:rFonts w:asciiTheme="minorHAnsi" w:hAnsiTheme="minorHAnsi"/>
          <w:sz w:val="28"/>
          <w:szCs w:val="28"/>
        </w:rPr>
        <w:t>:</w:t>
      </w:r>
    </w:p>
    <w:p w14:paraId="41DB9885" w14:textId="75E59F8F" w:rsidR="00D20CFB" w:rsidRPr="00D20CFB" w:rsidRDefault="0064058C" w:rsidP="00D20CFB">
      <w:pPr>
        <w:pStyle w:val="ListParagraph"/>
        <w:numPr>
          <w:ilvl w:val="0"/>
          <w:numId w:val="5"/>
        </w:numPr>
        <w:spacing w:before="164" w:after="164" w:line="240" w:lineRule="auto"/>
        <w:jc w:val="both"/>
        <w:rPr>
          <w:rFonts w:cs="Arial"/>
          <w:color w:val="FF0000"/>
        </w:rPr>
      </w:pPr>
      <w:r w:rsidRPr="00C90DDF">
        <w:rPr>
          <w:rFonts w:cs="Arial"/>
        </w:rPr>
        <w:t xml:space="preserve">Week 1-2:  </w:t>
      </w:r>
      <w:r w:rsidR="00C90DDF" w:rsidRPr="00C90DDF">
        <w:rPr>
          <w:rFonts w:cs="Arial"/>
        </w:rPr>
        <w:t>Overview Power System Operation/Control and Optimal Power Flow</w:t>
      </w:r>
      <w:r w:rsidRPr="0064058C">
        <w:rPr>
          <w:rFonts w:cs="Arial"/>
        </w:rPr>
        <w:t xml:space="preserve">: </w:t>
      </w:r>
      <w:r w:rsidR="00D20CFB">
        <w:rPr>
          <w:rFonts w:cs="Arial"/>
        </w:rPr>
        <w:t>Introduction, Power System Operation and Control Under Vertically Integrated Utility and Competitive Market Structure, AC Optimal Power Flow, DC Optimal Power Flow.</w:t>
      </w:r>
    </w:p>
    <w:p w14:paraId="68FAD61A" w14:textId="644E1046" w:rsidR="000B103D" w:rsidRPr="000B103D" w:rsidRDefault="0064058C" w:rsidP="000B103D">
      <w:pPr>
        <w:pStyle w:val="ListParagraph"/>
        <w:numPr>
          <w:ilvl w:val="0"/>
          <w:numId w:val="5"/>
        </w:numPr>
        <w:spacing w:before="164" w:after="164" w:line="240" w:lineRule="auto"/>
        <w:jc w:val="both"/>
        <w:rPr>
          <w:rFonts w:cs="Arial"/>
        </w:rPr>
      </w:pPr>
      <w:r>
        <w:rPr>
          <w:rFonts w:cs="Arial"/>
        </w:rPr>
        <w:t xml:space="preserve">Week 3-4: </w:t>
      </w:r>
      <w:r w:rsidR="00C90DDF">
        <w:rPr>
          <w:rFonts w:cs="Arial"/>
        </w:rPr>
        <w:t>State Estimation and Power System Security</w:t>
      </w:r>
      <w:r w:rsidR="000B103D">
        <w:rPr>
          <w:rFonts w:cs="Arial"/>
        </w:rPr>
        <w:t>: Power S</w:t>
      </w:r>
      <w:r w:rsidR="00F21432">
        <w:rPr>
          <w:rFonts w:cs="Arial"/>
        </w:rPr>
        <w:t>ystem State Estimation Problem,</w:t>
      </w:r>
      <w:r w:rsidR="000B103D">
        <w:rPr>
          <w:rFonts w:cs="Arial"/>
        </w:rPr>
        <w:t xml:space="preserve"> Power System Security Criteria and </w:t>
      </w:r>
      <w:r w:rsidR="000B103D" w:rsidRPr="000B103D">
        <w:rPr>
          <w:rFonts w:cs="Arial"/>
        </w:rPr>
        <w:t>Security Assessment</w:t>
      </w:r>
      <w:r w:rsidR="00D0438F">
        <w:rPr>
          <w:rFonts w:cs="Arial"/>
        </w:rPr>
        <w:t>, Contingency Analysis</w:t>
      </w:r>
      <w:r w:rsidR="000B103D">
        <w:rPr>
          <w:rFonts w:cs="Arial"/>
        </w:rPr>
        <w:t>.</w:t>
      </w:r>
    </w:p>
    <w:p w14:paraId="4A4E50D4" w14:textId="0D77963D" w:rsidR="000B103D" w:rsidRPr="000B103D" w:rsidRDefault="0064058C" w:rsidP="000B103D">
      <w:pPr>
        <w:pStyle w:val="ListParagraph"/>
        <w:numPr>
          <w:ilvl w:val="0"/>
          <w:numId w:val="5"/>
        </w:numPr>
        <w:spacing w:before="164" w:after="164" w:line="240" w:lineRule="auto"/>
        <w:jc w:val="both"/>
        <w:rPr>
          <w:rFonts w:cs="Arial"/>
        </w:rPr>
      </w:pPr>
      <w:r>
        <w:rPr>
          <w:rFonts w:cs="Arial"/>
        </w:rPr>
        <w:t xml:space="preserve">Week 5-6: </w:t>
      </w:r>
      <w:r w:rsidR="00C90DDF">
        <w:rPr>
          <w:rFonts w:cs="Arial"/>
        </w:rPr>
        <w:t>Automatic Generation Control</w:t>
      </w:r>
      <w:r w:rsidRPr="0064058C">
        <w:rPr>
          <w:rFonts w:cs="Arial"/>
        </w:rPr>
        <w:t xml:space="preserve">: </w:t>
      </w:r>
      <w:r w:rsidR="000B103D">
        <w:rPr>
          <w:rFonts w:cs="Arial"/>
        </w:rPr>
        <w:t>Generation Control Problem, Models for Generation, Load, Pri</w:t>
      </w:r>
      <w:r w:rsidR="00DB42D8">
        <w:rPr>
          <w:rFonts w:cs="Arial"/>
        </w:rPr>
        <w:t>me-Mover, Governor and</w:t>
      </w:r>
      <w:r w:rsidR="000B103D">
        <w:rPr>
          <w:rFonts w:cs="Arial"/>
        </w:rPr>
        <w:t xml:space="preserve"> Generation Allocation.</w:t>
      </w:r>
    </w:p>
    <w:p w14:paraId="5A035FD1" w14:textId="3E382CA3" w:rsidR="0064058C" w:rsidRPr="0064058C" w:rsidRDefault="0064058C" w:rsidP="0064058C">
      <w:pPr>
        <w:pStyle w:val="ListParagraph"/>
        <w:numPr>
          <w:ilvl w:val="0"/>
          <w:numId w:val="5"/>
        </w:numPr>
        <w:rPr>
          <w:rFonts w:cs="Arial"/>
        </w:rPr>
      </w:pPr>
      <w:r w:rsidRPr="0064058C">
        <w:rPr>
          <w:rFonts w:cs="Arial"/>
        </w:rPr>
        <w:t xml:space="preserve">Week 7-8: </w:t>
      </w:r>
      <w:r w:rsidR="00C90DDF">
        <w:rPr>
          <w:rFonts w:cs="Arial"/>
        </w:rPr>
        <w:t>Overview of Electricity Market and Security Constrained Unit Commitment</w:t>
      </w:r>
      <w:r w:rsidRPr="000B103D">
        <w:rPr>
          <w:rFonts w:cs="Arial"/>
        </w:rPr>
        <w:t xml:space="preserve">: </w:t>
      </w:r>
      <w:r w:rsidR="000B103D">
        <w:rPr>
          <w:rFonts w:cs="Arial"/>
        </w:rPr>
        <w:t xml:space="preserve">Electricity Market History, Structure and Products, Market Implementation and Operations, Security Constrained Economic Dispatch and Unit Commitment Problems. </w:t>
      </w:r>
    </w:p>
    <w:p w14:paraId="1274B17C" w14:textId="6795F156" w:rsidR="0064058C" w:rsidRPr="00D20CFB" w:rsidRDefault="0064058C" w:rsidP="00754BAE">
      <w:pPr>
        <w:pStyle w:val="ListParagraph"/>
        <w:numPr>
          <w:ilvl w:val="0"/>
          <w:numId w:val="5"/>
        </w:numPr>
        <w:spacing w:before="164" w:after="164" w:line="240" w:lineRule="auto"/>
        <w:jc w:val="both"/>
        <w:rPr>
          <w:rFonts w:cs="Arial"/>
          <w:sz w:val="12"/>
          <w:szCs w:val="12"/>
        </w:rPr>
      </w:pPr>
      <w:r w:rsidRPr="000B103D">
        <w:rPr>
          <w:rFonts w:cs="Arial"/>
        </w:rPr>
        <w:t xml:space="preserve">Week 9-10: </w:t>
      </w:r>
      <w:r w:rsidR="00C90DDF" w:rsidRPr="000B103D">
        <w:rPr>
          <w:rFonts w:cs="Arial"/>
        </w:rPr>
        <w:t>Financial Transmission Rights, Electricity Forward Market and Market Manipulation</w:t>
      </w:r>
      <w:r w:rsidRPr="000B103D">
        <w:rPr>
          <w:rFonts w:cs="Arial"/>
        </w:rPr>
        <w:t xml:space="preserve">: </w:t>
      </w:r>
      <w:r w:rsidR="000B103D">
        <w:rPr>
          <w:rFonts w:cs="Arial"/>
        </w:rPr>
        <w:t>Introduction to Financial Transmission Rights, Congestion Risk Hedging, Electric</w:t>
      </w:r>
      <w:r w:rsidR="00DB42D8">
        <w:rPr>
          <w:rFonts w:cs="Arial"/>
        </w:rPr>
        <w:t xml:space="preserve">ity Forward Market, </w:t>
      </w:r>
      <w:r w:rsidR="000B103D">
        <w:rPr>
          <w:rFonts w:cs="Arial"/>
        </w:rPr>
        <w:t>Market Power and Market Manipulation.</w:t>
      </w:r>
    </w:p>
    <w:p w14:paraId="242403EA" w14:textId="77777777" w:rsidR="00D20CFB" w:rsidRDefault="00D20CFB" w:rsidP="00D20CFB">
      <w:pPr>
        <w:pStyle w:val="ListParagraph"/>
        <w:spacing w:before="164" w:after="164" w:line="240" w:lineRule="auto"/>
        <w:jc w:val="both"/>
        <w:rPr>
          <w:rFonts w:cs="Arial"/>
        </w:rPr>
      </w:pPr>
    </w:p>
    <w:p w14:paraId="14B6F723" w14:textId="77777777" w:rsidR="00D20CFB" w:rsidRPr="000B103D" w:rsidRDefault="00D20CFB" w:rsidP="00D20CFB">
      <w:pPr>
        <w:pStyle w:val="ListParagraph"/>
        <w:spacing w:before="164" w:after="164" w:line="240" w:lineRule="auto"/>
        <w:jc w:val="both"/>
        <w:rPr>
          <w:rFonts w:cs="Arial"/>
          <w:sz w:val="12"/>
          <w:szCs w:val="12"/>
        </w:rPr>
      </w:pPr>
    </w:p>
    <w:p w14:paraId="21C98DBB" w14:textId="77777777" w:rsidR="00832B9A" w:rsidRPr="0004457D" w:rsidRDefault="00832B9A" w:rsidP="00832B9A">
      <w:pPr>
        <w:pStyle w:val="Heading3"/>
        <w:spacing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Prerequisites</w:t>
      </w:r>
      <w:r w:rsidRPr="0004457D">
        <w:rPr>
          <w:rFonts w:asciiTheme="minorHAnsi" w:hAnsiTheme="minorHAnsi"/>
          <w:sz w:val="28"/>
          <w:szCs w:val="28"/>
        </w:rPr>
        <w:t>:</w:t>
      </w:r>
    </w:p>
    <w:p w14:paraId="4C4F14CD" w14:textId="1C092EB4" w:rsidR="00717BB6" w:rsidRDefault="000B103D" w:rsidP="00717BB6">
      <w:pPr>
        <w:spacing w:after="40" w:line="360" w:lineRule="auto"/>
        <w:ind w:left="720"/>
        <w:jc w:val="both"/>
      </w:pPr>
      <w:r>
        <w:t>EE 155</w:t>
      </w:r>
      <w:r w:rsidR="00C03D87">
        <w:t xml:space="preserve"> OR EE 155V</w:t>
      </w:r>
      <w:r w:rsidR="00A274A5">
        <w:t>, EE 132</w:t>
      </w:r>
      <w:r w:rsidR="00BC3C34">
        <w:t xml:space="preserve"> AND (ENGR 160</w:t>
      </w:r>
      <w:r w:rsidR="00C03D87">
        <w:t xml:space="preserve"> OR ENGR 160V</w:t>
      </w:r>
      <w:r w:rsidR="00BC3C34">
        <w:t xml:space="preserve"> OR EE 231)</w:t>
      </w:r>
    </w:p>
    <w:p w14:paraId="2D09B6AA" w14:textId="6D54D05D" w:rsidR="000B103D" w:rsidRPr="00D20CFB" w:rsidRDefault="000B103D" w:rsidP="00F9172A">
      <w:pPr>
        <w:pStyle w:val="Heading3"/>
        <w:spacing w:before="100" w:line="360" w:lineRule="auto"/>
        <w:rPr>
          <w:rFonts w:asciiTheme="minorHAnsi" w:hAnsiTheme="minorHAnsi"/>
          <w:sz w:val="16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</w:p>
    <w:p w14:paraId="2378CCB9" w14:textId="77777777" w:rsidR="00CD4703" w:rsidRPr="0004457D" w:rsidRDefault="00CD4703" w:rsidP="00F9172A">
      <w:pPr>
        <w:pStyle w:val="Heading3"/>
        <w:spacing w:before="100" w:line="360" w:lineRule="auto"/>
        <w:rPr>
          <w:rFonts w:asciiTheme="minorHAnsi" w:hAnsiTheme="minorHAnsi"/>
          <w:sz w:val="28"/>
          <w:szCs w:val="28"/>
        </w:rPr>
      </w:pPr>
      <w:r w:rsidRPr="0004457D">
        <w:rPr>
          <w:rFonts w:asciiTheme="minorHAnsi" w:hAnsiTheme="minorHAnsi"/>
          <w:sz w:val="28"/>
          <w:szCs w:val="28"/>
        </w:rPr>
        <w:t>Grading</w:t>
      </w:r>
      <w:r w:rsidR="009C2EA5">
        <w:rPr>
          <w:rFonts w:asciiTheme="minorHAnsi" w:hAnsiTheme="minorHAnsi"/>
          <w:sz w:val="28"/>
          <w:szCs w:val="28"/>
        </w:rPr>
        <w:t xml:space="preserve"> (Percentage)</w:t>
      </w:r>
      <w:r w:rsidRPr="0004457D">
        <w:rPr>
          <w:rFonts w:asciiTheme="minorHAnsi" w:hAnsiTheme="minorHAnsi"/>
          <w:sz w:val="28"/>
          <w:szCs w:val="28"/>
        </w:rPr>
        <w:t>:</w:t>
      </w:r>
    </w:p>
    <w:p w14:paraId="6C529BC9" w14:textId="3279B441" w:rsidR="00CD4703" w:rsidRPr="0004457D" w:rsidRDefault="00F24263" w:rsidP="000A7A0F">
      <w:pPr>
        <w:pStyle w:val="NoSpacing"/>
        <w:ind w:left="810"/>
      </w:pPr>
      <w:r>
        <w:t>Homework</w:t>
      </w:r>
      <w:r w:rsidR="00766004">
        <w:t xml:space="preserve"> </w:t>
      </w:r>
      <w:r w:rsidR="00B50BD6">
        <w:t>–</w:t>
      </w:r>
      <w:r>
        <w:t xml:space="preserve"> </w:t>
      </w:r>
      <w:r w:rsidR="00B07872">
        <w:t>5</w:t>
      </w:r>
      <w:r w:rsidR="007B511A">
        <w:t>0</w:t>
      </w:r>
      <w:r w:rsidR="00CD4703" w:rsidRPr="0004457D">
        <w:t>%</w:t>
      </w:r>
    </w:p>
    <w:p w14:paraId="22913F8E" w14:textId="19EFC61C" w:rsidR="0064058C" w:rsidRDefault="00F24263" w:rsidP="00B07872">
      <w:pPr>
        <w:pStyle w:val="NoSpacing"/>
        <w:ind w:left="810"/>
      </w:pPr>
      <w:r>
        <w:t xml:space="preserve">Final Exam – </w:t>
      </w:r>
      <w:r w:rsidR="007B511A">
        <w:t>5</w:t>
      </w:r>
      <w:r w:rsidR="00B07872">
        <w:t>0</w:t>
      </w:r>
      <w:r>
        <w:t>%</w:t>
      </w:r>
    </w:p>
    <w:p w14:paraId="35D6C706" w14:textId="4B606F1A" w:rsidR="004A23D5" w:rsidRDefault="004A23D5" w:rsidP="002A6BE4">
      <w:pPr>
        <w:spacing w:after="0"/>
        <w:jc w:val="both"/>
      </w:pPr>
    </w:p>
    <w:p w14:paraId="4100D38A" w14:textId="77777777" w:rsidR="00900153" w:rsidRDefault="00900153" w:rsidP="002A6BE4">
      <w:pPr>
        <w:spacing w:after="0"/>
        <w:jc w:val="both"/>
      </w:pPr>
    </w:p>
    <w:p w14:paraId="02BCF94C" w14:textId="772CDCA3" w:rsidR="00900153" w:rsidRPr="0004457D" w:rsidRDefault="00900153" w:rsidP="00900153">
      <w:pPr>
        <w:pStyle w:val="Heading3"/>
        <w:spacing w:before="100"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Online Students</w:t>
      </w:r>
      <w:r w:rsidRPr="0004457D">
        <w:rPr>
          <w:rFonts w:asciiTheme="minorHAnsi" w:hAnsiTheme="minorHAnsi"/>
          <w:sz w:val="28"/>
          <w:szCs w:val="28"/>
        </w:rPr>
        <w:t>:</w:t>
      </w:r>
    </w:p>
    <w:p w14:paraId="2B653AFA" w14:textId="1ACFBE4B" w:rsidR="00900153" w:rsidRDefault="00900153" w:rsidP="002A6BE4">
      <w:pPr>
        <w:spacing w:after="0"/>
        <w:jc w:val="both"/>
      </w:pPr>
      <w:r>
        <w:t xml:space="preserve">Homework will be submitted to the faculty directly through email </w:t>
      </w:r>
      <w:hyperlink r:id="rId6" w:history="1">
        <w:r w:rsidRPr="002C2ECF">
          <w:rPr>
            <w:rStyle w:val="Hyperlink"/>
          </w:rPr>
          <w:t>nyu@ece.ucr.edu</w:t>
        </w:r>
      </w:hyperlink>
      <w:r>
        <w:t>.</w:t>
      </w:r>
    </w:p>
    <w:p w14:paraId="54570C0A" w14:textId="21ECF716" w:rsidR="00900153" w:rsidRDefault="00900153" w:rsidP="002A6BE4">
      <w:pPr>
        <w:spacing w:after="0"/>
        <w:jc w:val="both"/>
      </w:pPr>
      <w:r>
        <w:t xml:space="preserve">Exams will be proctored by Examity </w:t>
      </w:r>
      <w:hyperlink r:id="rId7" w:history="1">
        <w:r w:rsidRPr="002C2ECF">
          <w:rPr>
            <w:rStyle w:val="Hyperlink"/>
          </w:rPr>
          <w:t>http://examity.com/</w:t>
        </w:r>
      </w:hyperlink>
      <w:r>
        <w:t>.</w:t>
      </w:r>
      <w:bookmarkStart w:id="0" w:name="_GoBack"/>
      <w:bookmarkEnd w:id="0"/>
    </w:p>
    <w:sectPr w:rsidR="00900153" w:rsidSect="00032A0B">
      <w:pgSz w:w="12240" w:h="15840"/>
      <w:pgMar w:top="1440" w:right="1440" w:bottom="13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146DB"/>
    <w:multiLevelType w:val="hybridMultilevel"/>
    <w:tmpl w:val="F74819E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EDF44CE8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7F1090"/>
    <w:multiLevelType w:val="hybridMultilevel"/>
    <w:tmpl w:val="2160B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A41675"/>
    <w:multiLevelType w:val="multilevel"/>
    <w:tmpl w:val="8B2A7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E66827"/>
    <w:multiLevelType w:val="hybridMultilevel"/>
    <w:tmpl w:val="EA8EC6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DA22BE5"/>
    <w:multiLevelType w:val="hybridMultilevel"/>
    <w:tmpl w:val="19264320"/>
    <w:lvl w:ilvl="0" w:tplc="77D00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mirrorMargin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9D6"/>
    <w:rsid w:val="000145E4"/>
    <w:rsid w:val="000259D6"/>
    <w:rsid w:val="0002694F"/>
    <w:rsid w:val="00032A0B"/>
    <w:rsid w:val="0004457D"/>
    <w:rsid w:val="0004578D"/>
    <w:rsid w:val="000533B2"/>
    <w:rsid w:val="000571DF"/>
    <w:rsid w:val="000765CE"/>
    <w:rsid w:val="00086263"/>
    <w:rsid w:val="000A3AF5"/>
    <w:rsid w:val="000A7A0F"/>
    <w:rsid w:val="000B103D"/>
    <w:rsid w:val="000F0E32"/>
    <w:rsid w:val="00102002"/>
    <w:rsid w:val="00102378"/>
    <w:rsid w:val="00106250"/>
    <w:rsid w:val="001077B9"/>
    <w:rsid w:val="00112333"/>
    <w:rsid w:val="001160F8"/>
    <w:rsid w:val="00160ABC"/>
    <w:rsid w:val="001B1474"/>
    <w:rsid w:val="001C162C"/>
    <w:rsid w:val="001D4396"/>
    <w:rsid w:val="001F4C2D"/>
    <w:rsid w:val="002105B1"/>
    <w:rsid w:val="00230797"/>
    <w:rsid w:val="00234064"/>
    <w:rsid w:val="00234F2E"/>
    <w:rsid w:val="00250BA8"/>
    <w:rsid w:val="00250DF2"/>
    <w:rsid w:val="00254AE7"/>
    <w:rsid w:val="002628D1"/>
    <w:rsid w:val="00262A16"/>
    <w:rsid w:val="002652EF"/>
    <w:rsid w:val="00274857"/>
    <w:rsid w:val="00281050"/>
    <w:rsid w:val="00281C4F"/>
    <w:rsid w:val="002866A7"/>
    <w:rsid w:val="002A6BE4"/>
    <w:rsid w:val="002E109D"/>
    <w:rsid w:val="002E767A"/>
    <w:rsid w:val="002F57FB"/>
    <w:rsid w:val="00302138"/>
    <w:rsid w:val="0030783A"/>
    <w:rsid w:val="00363E51"/>
    <w:rsid w:val="003943CF"/>
    <w:rsid w:val="003A0174"/>
    <w:rsid w:val="003A7049"/>
    <w:rsid w:val="003B00FD"/>
    <w:rsid w:val="003C5836"/>
    <w:rsid w:val="004076BA"/>
    <w:rsid w:val="00453A80"/>
    <w:rsid w:val="004727A7"/>
    <w:rsid w:val="004748A9"/>
    <w:rsid w:val="004A23D5"/>
    <w:rsid w:val="004C7B15"/>
    <w:rsid w:val="004E542E"/>
    <w:rsid w:val="004E626A"/>
    <w:rsid w:val="004F06E9"/>
    <w:rsid w:val="0050037B"/>
    <w:rsid w:val="005037D5"/>
    <w:rsid w:val="00535EFF"/>
    <w:rsid w:val="00563DE7"/>
    <w:rsid w:val="00573CB0"/>
    <w:rsid w:val="005870A2"/>
    <w:rsid w:val="00590DE0"/>
    <w:rsid w:val="005A5475"/>
    <w:rsid w:val="005C650B"/>
    <w:rsid w:val="005E54B4"/>
    <w:rsid w:val="006173FB"/>
    <w:rsid w:val="0064058C"/>
    <w:rsid w:val="0064120D"/>
    <w:rsid w:val="006515F0"/>
    <w:rsid w:val="0065471A"/>
    <w:rsid w:val="00672C41"/>
    <w:rsid w:val="0067301C"/>
    <w:rsid w:val="00685347"/>
    <w:rsid w:val="006B2C15"/>
    <w:rsid w:val="006C4B7D"/>
    <w:rsid w:val="006F53CC"/>
    <w:rsid w:val="006F7723"/>
    <w:rsid w:val="00717BB6"/>
    <w:rsid w:val="007247B2"/>
    <w:rsid w:val="00725181"/>
    <w:rsid w:val="00732B9F"/>
    <w:rsid w:val="00757EAA"/>
    <w:rsid w:val="00766004"/>
    <w:rsid w:val="00781405"/>
    <w:rsid w:val="00784229"/>
    <w:rsid w:val="007A78EC"/>
    <w:rsid w:val="007B511A"/>
    <w:rsid w:val="007B6C82"/>
    <w:rsid w:val="007B6FFA"/>
    <w:rsid w:val="007D1B5D"/>
    <w:rsid w:val="007E451F"/>
    <w:rsid w:val="007F5420"/>
    <w:rsid w:val="007F6C00"/>
    <w:rsid w:val="00824719"/>
    <w:rsid w:val="00832B9A"/>
    <w:rsid w:val="0085080B"/>
    <w:rsid w:val="008707F2"/>
    <w:rsid w:val="00871BED"/>
    <w:rsid w:val="008810AF"/>
    <w:rsid w:val="00890311"/>
    <w:rsid w:val="008919AC"/>
    <w:rsid w:val="00895D25"/>
    <w:rsid w:val="008A2101"/>
    <w:rsid w:val="008B31E1"/>
    <w:rsid w:val="008B6B2D"/>
    <w:rsid w:val="008D1D0B"/>
    <w:rsid w:val="008F17E1"/>
    <w:rsid w:val="00900153"/>
    <w:rsid w:val="00927EBD"/>
    <w:rsid w:val="0094211F"/>
    <w:rsid w:val="00962576"/>
    <w:rsid w:val="009755AF"/>
    <w:rsid w:val="009836B5"/>
    <w:rsid w:val="0099295A"/>
    <w:rsid w:val="009B421E"/>
    <w:rsid w:val="009C2EA5"/>
    <w:rsid w:val="009C3465"/>
    <w:rsid w:val="009C3BBE"/>
    <w:rsid w:val="009E313D"/>
    <w:rsid w:val="009E4CD5"/>
    <w:rsid w:val="00A04335"/>
    <w:rsid w:val="00A16000"/>
    <w:rsid w:val="00A274A5"/>
    <w:rsid w:val="00A27917"/>
    <w:rsid w:val="00A3190D"/>
    <w:rsid w:val="00A31A63"/>
    <w:rsid w:val="00A42CCA"/>
    <w:rsid w:val="00A43C6E"/>
    <w:rsid w:val="00A449FD"/>
    <w:rsid w:val="00A64051"/>
    <w:rsid w:val="00A82AA8"/>
    <w:rsid w:val="00AB4C1B"/>
    <w:rsid w:val="00AC169C"/>
    <w:rsid w:val="00AC2181"/>
    <w:rsid w:val="00AC40F4"/>
    <w:rsid w:val="00AD4308"/>
    <w:rsid w:val="00AD7673"/>
    <w:rsid w:val="00AF1ECA"/>
    <w:rsid w:val="00B019A8"/>
    <w:rsid w:val="00B02866"/>
    <w:rsid w:val="00B052FA"/>
    <w:rsid w:val="00B07872"/>
    <w:rsid w:val="00B155B5"/>
    <w:rsid w:val="00B17DEF"/>
    <w:rsid w:val="00B2238B"/>
    <w:rsid w:val="00B36D38"/>
    <w:rsid w:val="00B50BD6"/>
    <w:rsid w:val="00B621B8"/>
    <w:rsid w:val="00B725DB"/>
    <w:rsid w:val="00BA1FA0"/>
    <w:rsid w:val="00BA5F64"/>
    <w:rsid w:val="00BC3C34"/>
    <w:rsid w:val="00BE6FC3"/>
    <w:rsid w:val="00C01ACA"/>
    <w:rsid w:val="00C03D87"/>
    <w:rsid w:val="00C06ADD"/>
    <w:rsid w:val="00C25DD0"/>
    <w:rsid w:val="00C3402E"/>
    <w:rsid w:val="00C40EAC"/>
    <w:rsid w:val="00C40FA5"/>
    <w:rsid w:val="00C6358B"/>
    <w:rsid w:val="00C721CA"/>
    <w:rsid w:val="00C849A9"/>
    <w:rsid w:val="00C90DDF"/>
    <w:rsid w:val="00CA4549"/>
    <w:rsid w:val="00CA4F03"/>
    <w:rsid w:val="00CC13E4"/>
    <w:rsid w:val="00CD4703"/>
    <w:rsid w:val="00CF6884"/>
    <w:rsid w:val="00D0438F"/>
    <w:rsid w:val="00D20CFB"/>
    <w:rsid w:val="00D33FCB"/>
    <w:rsid w:val="00D40F68"/>
    <w:rsid w:val="00D46D87"/>
    <w:rsid w:val="00D471CF"/>
    <w:rsid w:val="00D60318"/>
    <w:rsid w:val="00D65F1F"/>
    <w:rsid w:val="00D77C49"/>
    <w:rsid w:val="00D82AD9"/>
    <w:rsid w:val="00D9730B"/>
    <w:rsid w:val="00DB0304"/>
    <w:rsid w:val="00DB42D8"/>
    <w:rsid w:val="00DF1DCF"/>
    <w:rsid w:val="00E109E7"/>
    <w:rsid w:val="00E35682"/>
    <w:rsid w:val="00E479D7"/>
    <w:rsid w:val="00E55F07"/>
    <w:rsid w:val="00E67540"/>
    <w:rsid w:val="00EA332B"/>
    <w:rsid w:val="00EA3C69"/>
    <w:rsid w:val="00EA4E3C"/>
    <w:rsid w:val="00EB27A9"/>
    <w:rsid w:val="00EB61F2"/>
    <w:rsid w:val="00EC0ED5"/>
    <w:rsid w:val="00EC7873"/>
    <w:rsid w:val="00EE1B32"/>
    <w:rsid w:val="00EE6566"/>
    <w:rsid w:val="00EF1017"/>
    <w:rsid w:val="00F03FF4"/>
    <w:rsid w:val="00F05AD2"/>
    <w:rsid w:val="00F07FAE"/>
    <w:rsid w:val="00F21432"/>
    <w:rsid w:val="00F231EC"/>
    <w:rsid w:val="00F24263"/>
    <w:rsid w:val="00F302A5"/>
    <w:rsid w:val="00F56199"/>
    <w:rsid w:val="00F727E1"/>
    <w:rsid w:val="00F9172A"/>
    <w:rsid w:val="00FA7441"/>
    <w:rsid w:val="00FB3C08"/>
    <w:rsid w:val="00FB3E82"/>
    <w:rsid w:val="00FF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BB0916"/>
  <w15:docId w15:val="{BC5C7B0B-3F16-42A2-B8A3-74826892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9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59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59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259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259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59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0259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259D6"/>
    <w:rPr>
      <w:color w:val="0000FF" w:themeColor="hyperlink"/>
      <w:u w:val="single"/>
    </w:rPr>
  </w:style>
  <w:style w:type="paragraph" w:styleId="NormalWeb">
    <w:name w:val="Normal (Web)"/>
    <w:basedOn w:val="Normal"/>
    <w:rsid w:val="00C84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849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445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00FD"/>
    <w:pPr>
      <w:ind w:left="720"/>
      <w:contextualSpacing/>
    </w:pPr>
  </w:style>
  <w:style w:type="paragraph" w:customStyle="1" w:styleId="Default">
    <w:name w:val="Default"/>
    <w:rsid w:val="006405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F4C2D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F4C2D"/>
    <w:rPr>
      <w:rFonts w:ascii="Lucida Grande" w:hAnsi="Lucida Grande" w:cs="Lucida Grande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7F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F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F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F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F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3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xamit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yu@ece.ucr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ADA33-00AF-4BE6-B5D9-6E41390F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Brooks</dc:creator>
  <cp:lastModifiedBy>Nanpeng Yu</cp:lastModifiedBy>
  <cp:revision>32</cp:revision>
  <cp:lastPrinted>2011-08-30T20:52:00Z</cp:lastPrinted>
  <dcterms:created xsi:type="dcterms:W3CDTF">2014-10-14T20:27:00Z</dcterms:created>
  <dcterms:modified xsi:type="dcterms:W3CDTF">2018-06-17T21:15:00Z</dcterms:modified>
</cp:coreProperties>
</file>